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>Приложение</w:t>
      </w:r>
    </w:p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>городского округа г. Бор</w:t>
      </w:r>
    </w:p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>Утверждена</w:t>
      </w:r>
    </w:p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E277C" w:rsidRPr="00CF30C9" w:rsidRDefault="005E277C" w:rsidP="005E277C">
      <w:pPr>
        <w:jc w:val="right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>городского округа г. Бор</w:t>
      </w:r>
    </w:p>
    <w:p w:rsidR="005E277C" w:rsidRPr="00CF30C9" w:rsidRDefault="005E277C" w:rsidP="005E277C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 xml:space="preserve">от </w:t>
      </w:r>
      <w:r w:rsidRPr="00CF30C9">
        <w:rPr>
          <w:rFonts w:ascii="Times New Roman" w:hAnsi="Times New Roman" w:cs="Times New Roman"/>
          <w:bCs/>
          <w:sz w:val="28"/>
          <w:szCs w:val="28"/>
        </w:rPr>
        <w:t>10.11.2016 № 5278</w:t>
      </w:r>
    </w:p>
    <w:p w:rsidR="005E277C" w:rsidRPr="00CF30C9" w:rsidRDefault="005E277C" w:rsidP="005E277C">
      <w:pPr>
        <w:widowControl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E277C" w:rsidRPr="00CF30C9" w:rsidRDefault="005E277C" w:rsidP="005E277C">
      <w:pPr>
        <w:widowControl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E277C" w:rsidRPr="00CF30C9" w:rsidRDefault="005E277C" w:rsidP="005E277C">
      <w:pPr>
        <w:widowControl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9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5E277C" w:rsidRPr="00CF30C9" w:rsidRDefault="005E277C" w:rsidP="005E277C">
      <w:pPr>
        <w:spacing w:line="233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CF30C9">
        <w:rPr>
          <w:rFonts w:ascii="Times New Roman" w:hAnsi="Times New Roman" w:cs="Times New Roman"/>
          <w:b/>
          <w:bCs/>
          <w:spacing w:val="-10"/>
          <w:sz w:val="28"/>
          <w:szCs w:val="28"/>
        </w:rPr>
        <w:t>«Профилактика правонарушений и противодействие проявлениям терроризма и экстремизма</w:t>
      </w:r>
    </w:p>
    <w:p w:rsidR="005E277C" w:rsidRPr="00CF30C9" w:rsidRDefault="005E277C" w:rsidP="005E277C">
      <w:pPr>
        <w:spacing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0C9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на территории городского округа г. Бор»  </w:t>
      </w:r>
    </w:p>
    <w:p w:rsidR="005E277C" w:rsidRPr="00CF30C9" w:rsidRDefault="005E277C" w:rsidP="005E277C">
      <w:pPr>
        <w:spacing w:line="23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30C9">
        <w:rPr>
          <w:rFonts w:ascii="Times New Roman" w:hAnsi="Times New Roman" w:cs="Times New Roman"/>
          <w:b/>
          <w:bCs/>
          <w:sz w:val="28"/>
          <w:szCs w:val="28"/>
        </w:rPr>
        <w:t>(новая редакция)</w:t>
      </w:r>
    </w:p>
    <w:p w:rsidR="005E277C" w:rsidRPr="00CF30C9" w:rsidRDefault="005E277C" w:rsidP="005E277C">
      <w:pPr>
        <w:widowControl w:val="0"/>
        <w:adjustRightInd w:val="0"/>
        <w:jc w:val="both"/>
        <w:rPr>
          <w:rFonts w:ascii="Times New Roman" w:hAnsi="Times New Roman" w:cs="Times New Roman"/>
        </w:rPr>
      </w:pPr>
    </w:p>
    <w:p w:rsidR="005E277C" w:rsidRPr="00CF30C9" w:rsidRDefault="005E277C" w:rsidP="005E277C">
      <w:pPr>
        <w:widowControl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F30C9">
        <w:rPr>
          <w:rFonts w:ascii="Times New Roman" w:hAnsi="Times New Roman" w:cs="Times New Roman"/>
          <w:sz w:val="28"/>
          <w:szCs w:val="28"/>
        </w:rPr>
        <w:t>1. Паспорт программы (подпрограммы)</w:t>
      </w:r>
    </w:p>
    <w:p w:rsidR="005E277C" w:rsidRPr="00CF30C9" w:rsidRDefault="005E277C" w:rsidP="005E277C">
      <w:pPr>
        <w:widowControl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534"/>
        <w:gridCol w:w="3780"/>
        <w:gridCol w:w="1620"/>
        <w:gridCol w:w="1440"/>
        <w:gridCol w:w="1440"/>
        <w:gridCol w:w="1440"/>
        <w:gridCol w:w="1440"/>
      </w:tblGrid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Ответственный исполнитель Программы (подпрограммы)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pStyle w:val="ConsPlusNormal"/>
              <w:ind w:hanging="53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Администрация городского округа г. Бор</w:t>
            </w:r>
          </w:p>
        </w:tc>
      </w:tr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Соисполнители Программы (подпрограммы)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и молодёжной политики администрации городского округа г. Бор, 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 xml:space="preserve"> -управление культуры и туризма администрации городского округа г. Бор, 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- управление физической культуры и спорта администрации городского округа г. Бор,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 xml:space="preserve">- управление социальной политики администрации городского округа г. Бор, 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 xml:space="preserve">- управление ЖКХ и благоустройства администрации городского округа г. Бор, 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- комиссия по делам несовершеннолетних и защите их прав администрации городского округа г. Бор,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- МКУ «Управление ГО и ЧС городского округа г. Бор»</w:t>
            </w:r>
          </w:p>
        </w:tc>
      </w:tr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Подпрограммы Программы 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1. Мероприятия в рамках Муниципальной программы </w:t>
            </w:r>
            <w:r w:rsidRPr="00CF30C9">
              <w:rPr>
                <w:rFonts w:ascii="Times New Roman" w:hAnsi="Times New Roman" w:cs="Times New Roman"/>
                <w:bCs/>
                <w:spacing w:val="-10"/>
              </w:rPr>
              <w:t>«</w:t>
            </w:r>
            <w:r w:rsidRPr="00CF30C9">
              <w:rPr>
                <w:rFonts w:ascii="Times New Roman" w:hAnsi="Times New Roman" w:cs="Times New Roman"/>
              </w:rPr>
              <w:t>Профилактика правонарушений и противодействие проявлениям терроризма и экстремизма на территории городского округа г. Бор</w:t>
            </w:r>
            <w:r w:rsidRPr="00CF30C9">
              <w:rPr>
                <w:rFonts w:ascii="Times New Roman" w:hAnsi="Times New Roman" w:cs="Times New Roman"/>
                <w:bCs/>
                <w:spacing w:val="-10"/>
              </w:rPr>
              <w:t>»</w:t>
            </w:r>
          </w:p>
        </w:tc>
      </w:tr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Цель Программы (подпрограммы)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Осуществление мероприятий в сфере профилактики правонарушений, снижение уровня преступности на территории городского округа г. Бор и обеспечение участия органов местного самоуправления в реализации государственной политики в области профилактики терроризма и экстремизма на территории городского округа г. Бор.</w:t>
            </w:r>
          </w:p>
        </w:tc>
      </w:tr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Задачи Программы (подпрограммы)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1. Обеспечение взаимодействия с органами государственной власти Нижегородской области, правоохранительными органами, прокуратурой Нижегородской области и иными органами и организациями по вопросам профилактики правонарушений на территории городского округа г. Бор;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2. Обеспечение участия органов местного самоуправления в осуществлении мер государственной политики в области профилактики терроризма и экстремизма, реализации мер профилактики межнациональных (межэтнических) конфликтов на территории городского округа г. Бор;</w:t>
            </w:r>
          </w:p>
        </w:tc>
      </w:tr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Этапы и сроки реализации Программы (подпрограммы)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2021-2024 годы, без разделения на этапы</w:t>
            </w:r>
          </w:p>
        </w:tc>
      </w:tr>
      <w:tr w:rsidR="005E277C" w:rsidRPr="00CF30C9" w:rsidTr="00793420">
        <w:trPr>
          <w:trHeight w:val="238"/>
        </w:trPr>
        <w:tc>
          <w:tcPr>
            <w:tcW w:w="488" w:type="dxa"/>
            <w:vMerge w:val="restart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4" w:type="dxa"/>
            <w:vMerge w:val="restart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Объемы финансирования Программы в разрезе источников и сроков </w:t>
            </w:r>
            <w:r w:rsidRPr="00CF30C9">
              <w:rPr>
                <w:rFonts w:ascii="Times New Roman" w:hAnsi="Times New Roman" w:cs="Times New Roman"/>
              </w:rPr>
              <w:lastRenderedPageBreak/>
              <w:t xml:space="preserve">реализации  </w:t>
            </w:r>
          </w:p>
        </w:tc>
        <w:tc>
          <w:tcPr>
            <w:tcW w:w="3780" w:type="dxa"/>
            <w:vMerge w:val="restart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lastRenderedPageBreak/>
              <w:t>Источники финансирования программы</w:t>
            </w:r>
          </w:p>
        </w:tc>
        <w:tc>
          <w:tcPr>
            <w:tcW w:w="1620" w:type="dxa"/>
            <w:vMerge w:val="restart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Всего, тыс. руб.</w:t>
            </w:r>
          </w:p>
        </w:tc>
        <w:tc>
          <w:tcPr>
            <w:tcW w:w="5760" w:type="dxa"/>
            <w:gridSpan w:val="4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В том числе  по годам реализации программы, </w:t>
            </w:r>
          </w:p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2024 год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Всего  по муниципальной программе </w:t>
            </w:r>
            <w:hyperlink w:anchor="P1209" w:history="1">
              <w:r w:rsidRPr="00CF30C9">
                <w:rPr>
                  <w:rFonts w:ascii="Times New Roman" w:hAnsi="Times New Roman" w:cs="Times New Roman"/>
                </w:rPr>
                <w:t>(1)</w:t>
              </w:r>
            </w:hyperlink>
            <w:r w:rsidRPr="00CF30C9">
              <w:rPr>
                <w:rFonts w:ascii="Times New Roman" w:hAnsi="Times New Roman" w:cs="Times New Roman"/>
              </w:rPr>
              <w:t xml:space="preserve"> + </w:t>
            </w:r>
            <w:hyperlink w:anchor="P1214" w:history="1">
              <w:r w:rsidRPr="00CF30C9">
                <w:rPr>
                  <w:rFonts w:ascii="Times New Roman" w:hAnsi="Times New Roman" w:cs="Times New Roman"/>
                </w:rPr>
                <w:t>(2)</w:t>
              </w:r>
            </w:hyperlink>
            <w:r w:rsidRPr="00CF30C9">
              <w:rPr>
                <w:rFonts w:ascii="Times New Roman" w:hAnsi="Times New Roman" w:cs="Times New Roman"/>
              </w:rPr>
              <w:t xml:space="preserve"> + </w:t>
            </w:r>
            <w:hyperlink w:anchor="P1219" w:history="1">
              <w:r w:rsidRPr="00CF30C9">
                <w:rPr>
                  <w:rFonts w:ascii="Times New Roman" w:hAnsi="Times New Roman" w:cs="Times New Roman"/>
                </w:rPr>
                <w:t>(3)</w:t>
              </w:r>
            </w:hyperlink>
            <w:r w:rsidRPr="00CF30C9">
              <w:rPr>
                <w:rFonts w:ascii="Times New Roman" w:hAnsi="Times New Roman" w:cs="Times New Roman"/>
              </w:rPr>
              <w:t xml:space="preserve"> + </w:t>
            </w:r>
            <w:hyperlink w:anchor="P1224" w:history="1">
              <w:r w:rsidRPr="00CF30C9">
                <w:rPr>
                  <w:rFonts w:ascii="Times New Roman" w:hAnsi="Times New Roman" w:cs="Times New Roman"/>
                </w:rPr>
                <w:t>(4)</w:t>
              </w:r>
            </w:hyperlink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(4) прочие источники 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В том числе по подпрограмме (1)+ </w:t>
            </w:r>
            <w:hyperlink w:anchor="P1214" w:history="1">
              <w:r w:rsidRPr="00CF30C9">
                <w:rPr>
                  <w:rFonts w:ascii="Times New Roman" w:hAnsi="Times New Roman" w:cs="Times New Roman"/>
                </w:rPr>
                <w:t>(2)</w:t>
              </w:r>
            </w:hyperlink>
            <w:r w:rsidRPr="00CF30C9">
              <w:rPr>
                <w:rFonts w:ascii="Times New Roman" w:hAnsi="Times New Roman" w:cs="Times New Roman"/>
              </w:rPr>
              <w:t xml:space="preserve"> + </w:t>
            </w:r>
            <w:hyperlink w:anchor="P1219" w:history="1">
              <w:r w:rsidRPr="00CF30C9">
                <w:rPr>
                  <w:rFonts w:ascii="Times New Roman" w:hAnsi="Times New Roman" w:cs="Times New Roman"/>
                </w:rPr>
                <w:t>(3)</w:t>
              </w:r>
            </w:hyperlink>
            <w:r w:rsidRPr="00CF30C9">
              <w:rPr>
                <w:rFonts w:ascii="Times New Roman" w:hAnsi="Times New Roman" w:cs="Times New Roman"/>
              </w:rPr>
              <w:t xml:space="preserve"> + </w:t>
            </w:r>
            <w:hyperlink w:anchor="P1224" w:history="1">
              <w:r w:rsidRPr="00CF30C9">
                <w:rPr>
                  <w:rFonts w:ascii="Times New Roman" w:hAnsi="Times New Roman" w:cs="Times New Roman"/>
                </w:rPr>
                <w:t>(4)</w:t>
              </w:r>
            </w:hyperlink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rPr>
          <w:trHeight w:val="237"/>
        </w:trPr>
        <w:tc>
          <w:tcPr>
            <w:tcW w:w="488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vMerge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 xml:space="preserve">(4) прочие источники </w:t>
            </w:r>
          </w:p>
        </w:tc>
        <w:tc>
          <w:tcPr>
            <w:tcW w:w="162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5E277C" w:rsidRPr="00CF30C9" w:rsidRDefault="005E277C" w:rsidP="007934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0</w:t>
            </w:r>
          </w:p>
        </w:tc>
      </w:tr>
      <w:tr w:rsidR="005E277C" w:rsidRPr="00CF30C9" w:rsidTr="00793420">
        <w:tc>
          <w:tcPr>
            <w:tcW w:w="488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4" w:type="dxa"/>
          </w:tcPr>
          <w:p w:rsidR="005E277C" w:rsidRPr="00CF30C9" w:rsidRDefault="005E277C" w:rsidP="0079342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1160" w:type="dxa"/>
            <w:gridSpan w:val="6"/>
          </w:tcPr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 цели</w:t>
            </w: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 xml:space="preserve">1 Удельный вес количества преступлений, совершенных в общественных местах, от общего количества зарегистрированных </w:t>
            </w:r>
            <w:r w:rsidRPr="00CF30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преступлений  </w:t>
            </w:r>
            <w:r w:rsidRPr="00CF30C9">
              <w:rPr>
                <w:rFonts w:ascii="Times New Roman" w:hAnsi="Times New Roman" w:cs="Times New Roman"/>
                <w:iCs/>
                <w:sz w:val="20"/>
                <w:szCs w:val="20"/>
              </w:rPr>
              <w:t>36,6</w:t>
            </w: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2. Удельный вес количества преступлений, совершенных на улицах, от общего количества зарегистрированных преступлений  28,4 %;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3. Удельный вес количества преступлений, совершенных в состоянии опьянения, от общего количества зарегистрированных преступлений 53,7 %;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непосредственных результатов</w:t>
            </w: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277C" w:rsidRPr="00CF30C9" w:rsidRDefault="005E277C" w:rsidP="00793420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30C9">
              <w:rPr>
                <w:rFonts w:ascii="Times New Roman" w:hAnsi="Times New Roman" w:cs="Times New Roman"/>
                <w:sz w:val="20"/>
                <w:szCs w:val="20"/>
              </w:rPr>
              <w:t>1. Количество исполненных плановых программных мероприятий, направленных на обеспечение взаимодействия с органами государственной власти Нижегородской области, правоохранительными органами, прокуратурой Нижегородской области и иными органами и организациями по вопросам профилактики правонарушений на территории городского округа г. Бор –84 ед.;</w:t>
            </w:r>
          </w:p>
          <w:p w:rsidR="005E277C" w:rsidRPr="00CF30C9" w:rsidRDefault="005E277C" w:rsidP="007934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F30C9">
              <w:rPr>
                <w:rFonts w:ascii="Times New Roman" w:hAnsi="Times New Roman" w:cs="Times New Roman"/>
              </w:rPr>
              <w:t>2.  Количество исполненных плановых программных мероприятий в области профилактики терроризма и экстремизма, реализации мер профилактики межнациональных (межэтнических) конфликтов на территории городского округа г. Бор – 40 ед.</w:t>
            </w:r>
          </w:p>
        </w:tc>
      </w:tr>
    </w:tbl>
    <w:p w:rsidR="005E277C" w:rsidRPr="00CF30C9" w:rsidRDefault="005E277C" w:rsidP="005E277C">
      <w:pPr>
        <w:widowControl w:val="0"/>
        <w:adjustRightInd w:val="0"/>
        <w:ind w:firstLine="540"/>
        <w:jc w:val="both"/>
        <w:rPr>
          <w:rFonts w:ascii="Times New Roman" w:hAnsi="Times New Roman" w:cs="Times New Roman"/>
          <w:color w:val="339966"/>
        </w:rPr>
      </w:pPr>
    </w:p>
    <w:p w:rsidR="00761266" w:rsidRPr="00CF30C9" w:rsidRDefault="00761266">
      <w:pPr>
        <w:rPr>
          <w:rFonts w:ascii="Times New Roman" w:hAnsi="Times New Roman" w:cs="Times New Roman"/>
        </w:rPr>
      </w:pPr>
    </w:p>
    <w:sectPr w:rsidR="00761266" w:rsidRPr="00CF30C9" w:rsidSect="005E27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77C"/>
    <w:rsid w:val="005E277C"/>
    <w:rsid w:val="00761266"/>
    <w:rsid w:val="00CF30C9"/>
    <w:rsid w:val="00DB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277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2021-11-12T10:29:00Z</cp:lastPrinted>
  <dcterms:created xsi:type="dcterms:W3CDTF">2021-11-09T08:15:00Z</dcterms:created>
  <dcterms:modified xsi:type="dcterms:W3CDTF">2021-11-12T10:29:00Z</dcterms:modified>
</cp:coreProperties>
</file>